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“先声药业”数码标识物交货单</w:t>
      </w:r>
      <w:bookmarkEnd w:id="1"/>
    </w:p>
    <w:p>
      <w:pPr/>
      <w:r>
        <w:rPr/>
        <w:t xml:space="preserve">
          <br/>
        </w:t>
      </w:r>
    </w:p>
    <w:tbl>
      <w:tblGrid>
        <w:gridCol w:w="3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tblStyle w:val="tableStyle"/>
      </w:tblPr>
      <w:tr>
        <w:trPr>
          <w:trHeight w:val="700" w:hRule="atLeast"/>
        </w:trPr>
        <w:tc>
          <w:tcPr>
            <w:tcW w:w="3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单位名称</w:t>
            </w:r>
          </w:p>
        </w:tc>
        <w:tc>
          <w:tcPr>
            <w:tcW w:w="5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先声药业有限公司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地址</w:t>
            </w:r>
          </w:p>
        </w:tc>
        <w:tc>
          <w:tcPr>
            <w:tcW w:w="5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江苏省南京市浦口区华康路99号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联 系 人</w:t>
            </w:r>
          </w:p>
        </w:tc>
        <w:tc>
          <w:tcPr>
            <w:tcW w:w="5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金坤18112916777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货物名称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规格型号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订单数量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发货数量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备注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瑞舒伐他汀钙片10mg36片中包电子追溯码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45X20mm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4000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4000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</w:tbl>
    <w:p>
      <w:pPr/>
      <w:r>
        <w:rPr/>
        <w:t xml:space="preserve">
          <br/>
        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防伪标贴保管方法：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1．防止潮湿，保持干燥，在通风条件下储藏。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2．防止日晒或高温热烤，在温度15－25℃为宜。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3．防重压。包装箱堆叠不宜过高，高度不超过1.20M，不得在包装箱上堆重物。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4．防腐蚀气体，液体，不得与污染物混合堆放。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南京星阳科技有限公司客户服务部                         电话：（025）51180858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地址：南京市江宁区高湖路1号海花苑10栋101室                    邮编：211000</w:t>
      </w:r>
    </w:p>
    <w:sectPr>
      <w:head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/>
      <w:t xml:space="preserve">南京星阳科技有限公司20230524-NJ 订单号：</w:t>
    </w:r>
  </w:p>
  <w:p>
    <w:pPr/>
    <w:r>
      <w:rPr/>
      <w:t xml:space="preserve">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宋体" w:hAnsi="宋体" w:eastAsia="宋体" w:cs="宋体"/>
      <w:color w:val="000"/>
      <w:sz w:val="34"/>
      <w:szCs w:val="34"/>
      <w:b w:val="1"/>
      <w:bCs w:val="1"/>
    </w:rPr>
  </w:style>
  <w:style w:type="table" w:customStyle="1" w:styleId="tableStyle">
    <w:name w:val="tableStyle"/>
    <w:uiPriority w:val="99"/>
    <w:tblPr>
      <w:tblW w:w="0" w:type="auto"/>
      <w:tblLayout w:type="autofit"/>
      <w:bidiVisual w:val="0"/>
      <w:tblCellMar>
        <w:top w:w="50" w:type="dxa"/>
        <w:left w:w="50" w:type="dxa"/>
        <w:right w:w="50" w:type="dxa"/>
        <w:bottom w:w="50" w:type="dxa"/>
      </w:tblCellMar>
      <w:tblBorders>
        <w:top w:val="single" w:sz="8" w:color="000"/>
        <w:left w:val="single" w:sz="8" w:color="000"/>
        <w:right w:val="single" w:sz="8" w:color="000"/>
        <w:bottom w:val="single" w:sz="8" w:color="000"/>
        <w:insideH w:val="single" w:sz="8" w:color="000"/>
        <w:insideV w:val="single" w:sz="8" w:color="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2023-05-24T16:45:03+08:00</dcterms:created>
  <dcterms:modified xsi:type="dcterms:W3CDTF">2023-05-24T16:45:03+08:00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